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D88" w:rsidRPr="004E6B79" w:rsidRDefault="00AA5D88" w:rsidP="00AA5D88">
      <w:pPr>
        <w:spacing w:before="120"/>
        <w:ind w:firstLine="720"/>
        <w:jc w:val="both"/>
        <w:rPr>
          <w:rFonts w:ascii="Times New Roman" w:hAnsi="Times New Roman"/>
          <w:b/>
          <w:bCs/>
          <w:color w:val="1F1F1F"/>
          <w:lang w:val="nl-NL"/>
        </w:rPr>
      </w:pPr>
      <w:bookmarkStart w:id="0" w:name="_GoBack"/>
      <w:bookmarkEnd w:id="0"/>
      <w:r w:rsidRPr="004E6B79">
        <w:rPr>
          <w:rFonts w:ascii="Times New Roman" w:hAnsi="Times New Roman"/>
          <w:b/>
          <w:color w:val="1F1F1F"/>
          <w:lang w:val="nl-NL"/>
        </w:rPr>
        <w:t>Xử lý khoanh nợ bị rủi ro tối đa 03 năm do nguyên nhân khách quan đối với khách hàng bị rủi ro trước thời điểm năm 2014 không thực hiện xử lý kịp thời.</w:t>
      </w:r>
    </w:p>
    <w:p w:rsidR="00AA5D88" w:rsidRPr="004E6B79" w:rsidRDefault="00AA5D88" w:rsidP="00AA5D88">
      <w:pPr>
        <w:spacing w:before="120"/>
        <w:ind w:firstLine="720"/>
        <w:jc w:val="both"/>
        <w:rPr>
          <w:rFonts w:ascii="Times New Roman" w:hAnsi="Times New Roman"/>
          <w:b/>
          <w:color w:val="1F1F1F"/>
        </w:rPr>
      </w:pPr>
      <w:r w:rsidRPr="004E6B79">
        <w:rPr>
          <w:rFonts w:ascii="Times New Roman" w:hAnsi="Times New Roman"/>
          <w:b/>
          <w:color w:val="1F1F1F"/>
        </w:rPr>
        <w:t>a) Trình tự thực hiện:</w:t>
      </w:r>
    </w:p>
    <w:p w:rsidR="00AA5D88" w:rsidRPr="004E6B79" w:rsidRDefault="00AA5D88" w:rsidP="00AA5D88">
      <w:pPr>
        <w:spacing w:before="120"/>
        <w:ind w:firstLine="720"/>
        <w:jc w:val="both"/>
        <w:rPr>
          <w:rFonts w:ascii="Times New Roman" w:hAnsi="Times New Roman"/>
          <w:b/>
          <w:color w:val="1F1F1F"/>
          <w:lang w:val="nl-NL"/>
        </w:rPr>
      </w:pPr>
      <w:bookmarkStart w:id="1" w:name="_Hlk87002234"/>
      <w:r w:rsidRPr="004E6B79">
        <w:rPr>
          <w:rFonts w:ascii="Times New Roman" w:hAnsi="Times New Roman"/>
          <w:b/>
          <w:color w:val="1F1F1F"/>
          <w:lang w:val="nl-NL"/>
        </w:rPr>
        <w:t xml:space="preserve">Bước 1. </w:t>
      </w:r>
      <w:r w:rsidRPr="004E6B79">
        <w:rPr>
          <w:rFonts w:ascii="Times New Roman" w:hAnsi="Times New Roman"/>
          <w:color w:val="1F1F1F"/>
          <w:lang w:val="nl-NL"/>
        </w:rPr>
        <w:t xml:space="preserve">Khách hàng làm Đơn đề nghị xử lý nợ </w:t>
      </w:r>
      <w:r w:rsidRPr="004E6B79">
        <w:rPr>
          <w:rFonts w:ascii="Times New Roman" w:hAnsi="Times New Roman"/>
          <w:i/>
          <w:color w:val="1F1F1F"/>
          <w:lang w:val="nl-NL"/>
        </w:rPr>
        <w:t>(mẫu số 01/XLN).</w:t>
      </w:r>
    </w:p>
    <w:p w:rsidR="00AA5D88" w:rsidRPr="004E6B79" w:rsidRDefault="00AA5D88" w:rsidP="00AA5D88">
      <w:pPr>
        <w:spacing w:before="120"/>
        <w:ind w:firstLine="720"/>
        <w:jc w:val="both"/>
        <w:rPr>
          <w:rFonts w:ascii="Times New Roman" w:hAnsi="Times New Roman"/>
          <w:b/>
          <w:lang w:val="nl-NL"/>
        </w:rPr>
      </w:pPr>
      <w:r w:rsidRPr="004E6B79">
        <w:rPr>
          <w:rFonts w:ascii="Times New Roman" w:hAnsi="Times New Roman"/>
          <w:b/>
          <w:lang w:val="nl-NL"/>
        </w:rPr>
        <w:t xml:space="preserve">Bước 2. </w:t>
      </w:r>
      <w:r w:rsidRPr="004E6B79">
        <w:rPr>
          <w:rFonts w:ascii="Times New Roman" w:hAnsi="Times New Roman"/>
          <w:lang w:val="nl-NL"/>
        </w:rPr>
        <w:t>NHCSXH nơi thực hiện thủ tục</w:t>
      </w:r>
    </w:p>
    <w:p w:rsidR="00AA5D88" w:rsidRPr="004E6B79" w:rsidRDefault="00AA5D88" w:rsidP="00AA5D88">
      <w:pPr>
        <w:spacing w:before="120"/>
        <w:ind w:firstLine="720"/>
        <w:jc w:val="both"/>
        <w:rPr>
          <w:rFonts w:ascii="Times New Roman" w:hAnsi="Times New Roman"/>
          <w:lang w:val="nl-NL"/>
        </w:rPr>
      </w:pPr>
      <w:r w:rsidRPr="004E6B79">
        <w:rPr>
          <w:rFonts w:ascii="Times New Roman" w:hAnsi="Times New Roman"/>
          <w:lang w:val="nl-NL"/>
        </w:rPr>
        <w:t>- Kiểm tra tính chính xác, hợp lệ, hợp pháp các giấy tờ do khách hàng gửi đảm bảo đúng thực tế của hồ sơ;</w:t>
      </w:r>
    </w:p>
    <w:p w:rsidR="00AA5D88" w:rsidRPr="004E6B79" w:rsidRDefault="00AA5D88" w:rsidP="00AA5D88">
      <w:pPr>
        <w:spacing w:before="120"/>
        <w:ind w:firstLine="720"/>
        <w:jc w:val="both"/>
        <w:rPr>
          <w:rFonts w:ascii="Times New Roman" w:hAnsi="Times New Roman"/>
          <w:lang w:val="nl-NL"/>
        </w:rPr>
      </w:pPr>
      <w:r w:rsidRPr="004E6B79">
        <w:rPr>
          <w:rFonts w:ascii="Times New Roman" w:hAnsi="Times New Roman"/>
          <w:lang w:val="nl-NL"/>
        </w:rPr>
        <w:t xml:space="preserve">- Phối hợp với khách hàng, cá nhân, tổ chức có liên quan tiến hành thẩm tra, lập Biên bản đề nghị xử lý nợ bị rủi ro </w:t>
      </w:r>
      <w:r w:rsidRPr="004E6B79">
        <w:rPr>
          <w:rFonts w:ascii="Times New Roman" w:hAnsi="Times New Roman"/>
          <w:i/>
          <w:lang w:val="nl-NL"/>
        </w:rPr>
        <w:t>(mẫu số 02/XLN)</w:t>
      </w:r>
      <w:r w:rsidRPr="004E6B79">
        <w:rPr>
          <w:rFonts w:ascii="Times New Roman" w:hAnsi="Times New Roman"/>
          <w:lang w:val="nl-NL"/>
        </w:rPr>
        <w:t>;</w:t>
      </w:r>
    </w:p>
    <w:p w:rsidR="00AA5D88" w:rsidRPr="004E6B79" w:rsidRDefault="00AA5D88" w:rsidP="00AA5D88">
      <w:pPr>
        <w:spacing w:before="120"/>
        <w:ind w:firstLine="720"/>
        <w:jc w:val="both"/>
        <w:rPr>
          <w:rFonts w:ascii="Times New Roman" w:hAnsi="Times New Roman"/>
          <w:lang w:val="nl-NL"/>
        </w:rPr>
      </w:pPr>
      <w:r w:rsidRPr="004E6B79">
        <w:rPr>
          <w:rFonts w:ascii="Times New Roman" w:hAnsi="Times New Roman"/>
          <w:lang w:val="nl-NL"/>
        </w:rPr>
        <w:t>- Tổng hợp hồ sơ pháp lý và lập biểu tổng hợp đề nghị khoanh nợ gửi NHCSXH cấp tỉnh.</w:t>
      </w:r>
    </w:p>
    <w:p w:rsidR="00AA5D88" w:rsidRPr="004E6B79" w:rsidRDefault="00AA5D88" w:rsidP="00AA5D88">
      <w:pPr>
        <w:spacing w:before="120"/>
        <w:ind w:firstLine="720"/>
        <w:jc w:val="both"/>
        <w:rPr>
          <w:rFonts w:ascii="Times New Roman" w:hAnsi="Times New Roman"/>
          <w:lang w:val="nl-NL"/>
        </w:rPr>
      </w:pPr>
      <w:r w:rsidRPr="004E6B79">
        <w:rPr>
          <w:rFonts w:ascii="Times New Roman" w:hAnsi="Times New Roman"/>
          <w:b/>
          <w:lang w:val="nl-NL"/>
        </w:rPr>
        <w:t xml:space="preserve">Bước 3. </w:t>
      </w:r>
      <w:r w:rsidRPr="004E6B79">
        <w:rPr>
          <w:rFonts w:ascii="Times New Roman" w:hAnsi="Times New Roman"/>
          <w:lang w:val="nl-NL"/>
        </w:rPr>
        <w:t>NHCSXH cấp tỉnh, thẩm định, kiểm tra, kiểm soát hồ sơ pháp lý do Ngân hàng nơi cho vay trình, tổng hợp các khoản đề nghị khoanh nợ của chi nhánh gửi Hội sở chính để kiểm tra. Tại Hội sở chính lập biểu tổng hợp trình Hội đồng quản trị NHCSXH xem xét, quyết định.</w:t>
      </w:r>
    </w:p>
    <w:p w:rsidR="00AA5D88" w:rsidRPr="004E6B79" w:rsidRDefault="00AA5D88" w:rsidP="00AA5D88">
      <w:pPr>
        <w:spacing w:before="120"/>
        <w:ind w:firstLine="720"/>
        <w:jc w:val="both"/>
        <w:rPr>
          <w:rFonts w:ascii="Times New Roman" w:hAnsi="Times New Roman"/>
        </w:rPr>
      </w:pPr>
      <w:r w:rsidRPr="004E6B79">
        <w:rPr>
          <w:rFonts w:ascii="Times New Roman" w:hAnsi="Times New Roman"/>
          <w:b/>
        </w:rPr>
        <w:t xml:space="preserve">b) Cách thức thực hiện: </w:t>
      </w:r>
      <w:r w:rsidRPr="004E6B79">
        <w:rPr>
          <w:rFonts w:ascii="Times New Roman" w:hAnsi="Times New Roman"/>
        </w:rPr>
        <w:t>Khách hàng gửi hồ sơ đến NHCSXH nơi thực hiện thủ tục.</w:t>
      </w:r>
    </w:p>
    <w:p w:rsidR="00AA5D88" w:rsidRPr="004E6B79" w:rsidRDefault="00AA5D88" w:rsidP="00AA5D88">
      <w:pPr>
        <w:spacing w:before="120"/>
        <w:ind w:firstLine="720"/>
        <w:jc w:val="both"/>
        <w:rPr>
          <w:rFonts w:ascii="Times New Roman" w:hAnsi="Times New Roman"/>
          <w:b/>
          <w:color w:val="1F1F1F"/>
          <w:lang w:val="nl-NL"/>
        </w:rPr>
      </w:pPr>
      <w:r w:rsidRPr="004E6B79">
        <w:rPr>
          <w:rFonts w:ascii="Times New Roman" w:hAnsi="Times New Roman"/>
          <w:b/>
        </w:rPr>
        <w:t>c) Thành phần hồ sơ:</w:t>
      </w:r>
    </w:p>
    <w:p w:rsidR="00AA5D88" w:rsidRPr="004E6B79" w:rsidRDefault="00AA5D88" w:rsidP="00AA5D88">
      <w:pPr>
        <w:spacing w:before="120"/>
        <w:ind w:firstLine="720"/>
        <w:jc w:val="both"/>
        <w:rPr>
          <w:rFonts w:ascii="Times New Roman" w:hAnsi="Times New Roman"/>
          <w:i/>
          <w:color w:val="1F1F1F"/>
          <w:lang w:val="nl-NL"/>
        </w:rPr>
      </w:pPr>
      <w:r w:rsidRPr="004E6B79">
        <w:rPr>
          <w:rFonts w:ascii="Times New Roman" w:hAnsi="Times New Roman"/>
          <w:color w:val="1F1F1F"/>
          <w:lang w:val="nl-NL"/>
        </w:rPr>
        <w:t xml:space="preserve">- Đơn đề nghị xử lý nợ </w:t>
      </w:r>
      <w:r w:rsidRPr="004E6B79">
        <w:rPr>
          <w:rFonts w:ascii="Times New Roman" w:hAnsi="Times New Roman"/>
          <w:i/>
          <w:color w:val="1F1F1F"/>
          <w:lang w:val="nl-NL"/>
        </w:rPr>
        <w:t xml:space="preserve">(mẫu số 01/XLN): </w:t>
      </w:r>
      <w:r w:rsidRPr="004E6B79">
        <w:rPr>
          <w:rFonts w:ascii="Times New Roman" w:hAnsi="Times New Roman"/>
          <w:color w:val="1F1F1F"/>
          <w:lang w:val="nl-NL"/>
        </w:rPr>
        <w:t>02 bản chính;</w:t>
      </w:r>
    </w:p>
    <w:p w:rsidR="00AA5D88" w:rsidRPr="004E6B79" w:rsidRDefault="00AA5D88" w:rsidP="00AA5D88">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Biên bản đề nghị xử lý nợ bị rủi ro </w:t>
      </w:r>
      <w:r w:rsidRPr="004E6B79">
        <w:rPr>
          <w:rFonts w:ascii="Times New Roman" w:hAnsi="Times New Roman"/>
          <w:i/>
          <w:color w:val="1F1F1F"/>
          <w:lang w:val="nl-NL"/>
        </w:rPr>
        <w:t>(mẫu số 02/XLN)</w:t>
      </w:r>
      <w:r w:rsidRPr="004E6B79">
        <w:rPr>
          <w:rFonts w:ascii="Times New Roman" w:hAnsi="Times New Roman"/>
          <w:color w:val="1F1F1F"/>
          <w:lang w:val="nl-NL"/>
        </w:rPr>
        <w:t>: 02 bản chính;</w:t>
      </w:r>
    </w:p>
    <w:p w:rsidR="00AA5D88" w:rsidRPr="004E6B79" w:rsidRDefault="00AA5D88" w:rsidP="00AA5D88">
      <w:pPr>
        <w:spacing w:before="120"/>
        <w:ind w:firstLine="567"/>
        <w:jc w:val="both"/>
        <w:rPr>
          <w:rFonts w:ascii="Times New Roman" w:hAnsi="Times New Roman"/>
          <w:spacing w:val="-6"/>
          <w:lang w:val="nl-NL"/>
        </w:rPr>
      </w:pPr>
      <w:r w:rsidRPr="004E6B79">
        <w:rPr>
          <w:rFonts w:ascii="Times New Roman" w:hAnsi="Times New Roman"/>
          <w:spacing w:val="-6"/>
          <w:lang w:val="nl-NL"/>
        </w:rPr>
        <w:t xml:space="preserve">- Giấy nhận nợ (Hợp đồng vay vốn/sổ vay vốn hoặc các giấy tờ nhận nợ khác): 02 bản sao </w:t>
      </w:r>
      <w:r w:rsidRPr="004E6B79">
        <w:rPr>
          <w:rFonts w:ascii="Times New Roman" w:hAnsi="Times New Roman"/>
          <w:i/>
          <w:spacing w:val="-6"/>
          <w:lang w:val="nl-NL"/>
        </w:rPr>
        <w:t>(NHCSXH nơi cho vay ký sao y, đóng dấu)</w:t>
      </w:r>
      <w:r w:rsidRPr="004E6B79">
        <w:rPr>
          <w:rFonts w:ascii="Times New Roman" w:hAnsi="Times New Roman"/>
          <w:spacing w:val="-6"/>
          <w:lang w:val="nl-NL"/>
        </w:rPr>
        <w:t xml:space="preserve">; </w:t>
      </w:r>
      <w:r w:rsidRPr="004E6B79">
        <w:rPr>
          <w:rFonts w:ascii="Times New Roman" w:hAnsi="Times New Roman"/>
          <w:iCs/>
          <w:spacing w:val="-6"/>
          <w:lang w:val="nl-NL"/>
        </w:rPr>
        <w:t xml:space="preserve">Thẻ theo dõi giao dịch tiền vay </w:t>
      </w:r>
      <w:r w:rsidRPr="004E6B79">
        <w:rPr>
          <w:rFonts w:ascii="Times New Roman" w:hAnsi="Times New Roman"/>
          <w:i/>
          <w:iCs/>
          <w:spacing w:val="-6"/>
          <w:lang w:val="nl-NL"/>
        </w:rPr>
        <w:t>(mẫu 01/TL)</w:t>
      </w:r>
      <w:r w:rsidRPr="004E6B79">
        <w:rPr>
          <w:rFonts w:ascii="Times New Roman" w:hAnsi="Times New Roman"/>
          <w:spacing w:val="-6"/>
          <w:lang w:val="nl-NL"/>
        </w:rPr>
        <w:t>;</w:t>
      </w:r>
    </w:p>
    <w:p w:rsidR="00AA5D88" w:rsidRPr="004E6B79" w:rsidRDefault="00AA5D88" w:rsidP="00AA5D88">
      <w:pPr>
        <w:spacing w:before="120"/>
        <w:ind w:firstLine="567"/>
        <w:jc w:val="both"/>
        <w:rPr>
          <w:rFonts w:ascii="Times New Roman" w:hAnsi="Times New Roman"/>
          <w:spacing w:val="-4"/>
        </w:rPr>
      </w:pPr>
      <w:r w:rsidRPr="004E6B79">
        <w:rPr>
          <w:rFonts w:ascii="Times New Roman" w:hAnsi="Times New Roman"/>
          <w:spacing w:val="-4"/>
        </w:rPr>
        <w:t xml:space="preserve">- Trường hợp khách hàng là Tổ chức kinh tế thì bổ sung: </w:t>
      </w:r>
    </w:p>
    <w:p w:rsidR="00AA5D88" w:rsidRPr="004E6B79" w:rsidRDefault="00AA5D88" w:rsidP="00AA5D88">
      <w:pPr>
        <w:spacing w:before="120"/>
        <w:ind w:firstLine="567"/>
        <w:jc w:val="both"/>
        <w:rPr>
          <w:rFonts w:ascii="Times New Roman" w:hAnsi="Times New Roman"/>
          <w:spacing w:val="-14"/>
        </w:rPr>
      </w:pPr>
      <w:r w:rsidRPr="004E6B79">
        <w:rPr>
          <w:rFonts w:ascii="Times New Roman" w:hAnsi="Times New Roman"/>
          <w:spacing w:val="-14"/>
        </w:rPr>
        <w:t xml:space="preserve">+ Bản chính hoặc bản sao có chứng thực báo cáo tài chính 02 năm gần nhất: 02 bản; </w:t>
      </w:r>
    </w:p>
    <w:p w:rsidR="00AA5D88" w:rsidRPr="004E6B79" w:rsidRDefault="00AA5D88" w:rsidP="00AA5D88">
      <w:pPr>
        <w:spacing w:before="120"/>
        <w:ind w:firstLine="567"/>
        <w:jc w:val="both"/>
        <w:rPr>
          <w:rFonts w:ascii="Times New Roman" w:hAnsi="Times New Roman"/>
          <w:color w:val="1F1F1F"/>
          <w:lang w:val="nl-NL"/>
        </w:rPr>
      </w:pPr>
      <w:r w:rsidRPr="004E6B79">
        <w:rPr>
          <w:rFonts w:ascii="Times New Roman" w:hAnsi="Times New Roman"/>
          <w:spacing w:val="-4"/>
        </w:rPr>
        <w:t>+ Bản chính phương án phục hồi sản xuất – kinh doanh: 02 bản.</w:t>
      </w:r>
    </w:p>
    <w:bookmarkEnd w:id="1"/>
    <w:p w:rsidR="00AA5D88" w:rsidRPr="004E6B79" w:rsidRDefault="00AA5D88" w:rsidP="00AA5D88">
      <w:pPr>
        <w:spacing w:before="120"/>
        <w:ind w:firstLine="720"/>
        <w:jc w:val="both"/>
        <w:rPr>
          <w:rFonts w:ascii="Times New Roman" w:hAnsi="Times New Roman"/>
          <w:color w:val="1F1F1F"/>
        </w:rPr>
      </w:pPr>
      <w:r w:rsidRPr="004E6B79">
        <w:rPr>
          <w:rFonts w:ascii="Times New Roman" w:hAnsi="Times New Roman"/>
          <w:b/>
          <w:color w:val="1F1F1F"/>
        </w:rPr>
        <w:t>d) Số bộ hồ sơ:</w:t>
      </w:r>
      <w:r w:rsidRPr="004E6B79">
        <w:rPr>
          <w:rFonts w:ascii="Times New Roman" w:hAnsi="Times New Roman"/>
          <w:color w:val="1F1F1F"/>
        </w:rPr>
        <w:t xml:space="preserve"> 02 bộ.  </w:t>
      </w:r>
    </w:p>
    <w:p w:rsidR="00AA5D88" w:rsidRPr="004E6B79" w:rsidRDefault="00AA5D88" w:rsidP="00AA5D88">
      <w:pPr>
        <w:spacing w:before="120"/>
        <w:ind w:firstLine="720"/>
        <w:jc w:val="both"/>
        <w:rPr>
          <w:rFonts w:ascii="Times New Roman" w:hAnsi="Times New Roman"/>
          <w:b/>
          <w:color w:val="1F1F1F"/>
          <w:lang w:val="nl-NL"/>
        </w:rPr>
      </w:pPr>
      <w:r w:rsidRPr="004E6B79">
        <w:rPr>
          <w:rFonts w:ascii="Times New Roman" w:hAnsi="Times New Roman"/>
          <w:b/>
          <w:color w:val="1F1F1F"/>
        </w:rPr>
        <w:t xml:space="preserve">đ) Thời hạn giải quyết: </w:t>
      </w:r>
      <w:r w:rsidRPr="004E6B79">
        <w:rPr>
          <w:rFonts w:ascii="Times New Roman" w:hAnsi="Times New Roman"/>
        </w:rPr>
        <w:t>15 ngày làm việc (kể từ ngày nhận được hồ sơ trình của Tổng Giám đốc NHCSXH và báo cáo thẩm định của Ban Kiểm soát, Hội đồng quản trị cho ý kiến để tổng hợp trình Chủ tịch xem xét, quyết định).</w:t>
      </w:r>
    </w:p>
    <w:p w:rsidR="00AA5D88" w:rsidRPr="004E6B79" w:rsidRDefault="00AA5D88" w:rsidP="00AA5D88">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e) Đối tượng thực hiện: </w:t>
      </w:r>
      <w:r w:rsidRPr="004E6B79">
        <w:rPr>
          <w:rFonts w:ascii="Times New Roman" w:hAnsi="Times New Roman"/>
          <w:color w:val="1F1F1F"/>
          <w:lang w:val="nl-NL"/>
        </w:rPr>
        <w:t>Cá nhân, hộ gia đình, Tổ chức kinh tế.</w:t>
      </w:r>
    </w:p>
    <w:p w:rsidR="00AA5D88" w:rsidRPr="004E6B79" w:rsidRDefault="00AA5D88" w:rsidP="00AA5D88">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g) Cơ quan thực hiện thủ tục: </w:t>
      </w:r>
      <w:r w:rsidRPr="004E6B79">
        <w:rPr>
          <w:rFonts w:ascii="Times New Roman" w:hAnsi="Times New Roman"/>
          <w:color w:val="1F1F1F"/>
          <w:lang w:val="nl-NL"/>
        </w:rPr>
        <w:t>NHCSXH nơi thực hiện thủ tục;</w:t>
      </w:r>
    </w:p>
    <w:p w:rsidR="00AA5D88" w:rsidRPr="004E6B79" w:rsidRDefault="00AA5D88" w:rsidP="00AA5D88">
      <w:pPr>
        <w:spacing w:before="120"/>
        <w:ind w:firstLine="720"/>
        <w:jc w:val="both"/>
        <w:rPr>
          <w:rFonts w:ascii="Times New Roman" w:hAnsi="Times New Roman"/>
          <w:color w:val="1F1F1F"/>
          <w:lang w:val="nl-NL"/>
        </w:rPr>
      </w:pPr>
      <w:r w:rsidRPr="004E6B79">
        <w:rPr>
          <w:rFonts w:ascii="Times New Roman" w:hAnsi="Times New Roman"/>
          <w:color w:val="1F1F1F"/>
          <w:lang w:val="nl-NL"/>
        </w:rPr>
        <w:t xml:space="preserve">- Cơ quan có thẩm quyền quyết định: Hội đồng quản trị NHCSXH. </w:t>
      </w:r>
    </w:p>
    <w:p w:rsidR="00AA5D88" w:rsidRPr="004E6B79" w:rsidRDefault="00AA5D88" w:rsidP="00AA5D88">
      <w:pPr>
        <w:spacing w:before="120"/>
        <w:ind w:firstLine="720"/>
        <w:jc w:val="both"/>
        <w:rPr>
          <w:rFonts w:ascii="Times New Roman" w:hAnsi="Times New Roman"/>
          <w:color w:val="1F1F1F"/>
          <w:lang w:val="nl-NL"/>
        </w:rPr>
      </w:pPr>
      <w:r w:rsidRPr="004E6B79">
        <w:rPr>
          <w:rFonts w:ascii="Times New Roman" w:hAnsi="Times New Roman"/>
          <w:color w:val="1F1F1F"/>
          <w:lang w:val="nl-NL"/>
        </w:rPr>
        <w:t>- Cơ quan phối hợp: UBND xã; Tổ TK&amp;VV (hoặc Chủ dự án); Tổ chức chính trị - xã hội nhận ủy thác; Tổ chức, cá nhân liên quan (nếu có).</w:t>
      </w:r>
    </w:p>
    <w:p w:rsidR="00AA5D88" w:rsidRPr="004E6B79" w:rsidRDefault="00AA5D88" w:rsidP="00AA5D88">
      <w:pPr>
        <w:spacing w:before="120"/>
        <w:ind w:firstLine="720"/>
        <w:jc w:val="both"/>
        <w:rPr>
          <w:rFonts w:ascii="Times New Roman" w:hAnsi="Times New Roman"/>
          <w:color w:val="1F1F1F"/>
          <w:lang w:val="nl-NL"/>
        </w:rPr>
      </w:pPr>
      <w:r w:rsidRPr="004E6B79">
        <w:rPr>
          <w:rFonts w:ascii="Times New Roman" w:hAnsi="Times New Roman"/>
          <w:b/>
          <w:color w:val="1F1F1F"/>
          <w:lang w:val="nl-NL"/>
        </w:rPr>
        <w:lastRenderedPageBreak/>
        <w:t xml:space="preserve">h) Kết quả thực hiện: </w:t>
      </w:r>
      <w:r w:rsidRPr="004E6B79">
        <w:rPr>
          <w:rFonts w:ascii="Times New Roman" w:hAnsi="Times New Roman"/>
          <w:bCs/>
          <w:lang w:val="nl-NL"/>
        </w:rPr>
        <w:t>Chủ tịch</w:t>
      </w:r>
      <w:r w:rsidRPr="004E6B79">
        <w:rPr>
          <w:rFonts w:ascii="Times New Roman" w:hAnsi="Times New Roman"/>
          <w:lang w:val="nl-NL"/>
        </w:rPr>
        <w:t xml:space="preserve"> Hội đồng quản trị NHCSXH thay mặt Hội đồng quản trị NHCSXH ký Quyết định khoanh nợ.</w:t>
      </w:r>
    </w:p>
    <w:p w:rsidR="00AA5D88" w:rsidRPr="004E6B79" w:rsidRDefault="00AA5D88" w:rsidP="00AA5D88">
      <w:pPr>
        <w:spacing w:before="120"/>
        <w:ind w:firstLine="720"/>
        <w:jc w:val="both"/>
        <w:rPr>
          <w:rFonts w:ascii="Times New Roman" w:hAnsi="Times New Roman"/>
          <w:color w:val="1F1F1F"/>
          <w:lang w:val="nl-NL"/>
        </w:rPr>
      </w:pPr>
      <w:r w:rsidRPr="004E6B79">
        <w:rPr>
          <w:rFonts w:ascii="Times New Roman" w:hAnsi="Times New Roman"/>
          <w:b/>
          <w:color w:val="1F1F1F"/>
          <w:lang w:val="nl-NL"/>
        </w:rPr>
        <w:t xml:space="preserve">i) Mức phí, tên phí: </w:t>
      </w:r>
      <w:r w:rsidRPr="004E6B79">
        <w:rPr>
          <w:rFonts w:ascii="Times New Roman" w:hAnsi="Times New Roman"/>
          <w:color w:val="1F1F1F"/>
          <w:lang w:val="nl-NL"/>
        </w:rPr>
        <w:t>Không.</w:t>
      </w:r>
    </w:p>
    <w:p w:rsidR="00AA5D88" w:rsidRPr="004E6B79" w:rsidRDefault="00AA5D88" w:rsidP="00AA5D88">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 xml:space="preserve">k) Mẫu đơn, tờ khai: </w:t>
      </w:r>
      <w:r w:rsidRPr="004E6B79">
        <w:rPr>
          <w:rFonts w:ascii="Times New Roman" w:hAnsi="Times New Roman"/>
          <w:color w:val="1F1F1F"/>
          <w:lang w:val="nl-NL"/>
        </w:rPr>
        <w:t xml:space="preserve">Đơn đề nghị xử lý nợ </w:t>
      </w:r>
      <w:r w:rsidRPr="004E6B79">
        <w:rPr>
          <w:rFonts w:ascii="Times New Roman" w:hAnsi="Times New Roman"/>
          <w:i/>
          <w:color w:val="1F1F1F"/>
          <w:lang w:val="nl-NL"/>
        </w:rPr>
        <w:t>(mẫu số 01/XLN).</w:t>
      </w:r>
    </w:p>
    <w:p w:rsidR="00AA5D88" w:rsidRPr="004E6B79" w:rsidRDefault="00AA5D88" w:rsidP="00AA5D88">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l) Yêu cầu, điều kiện thực hiện thủ tục:</w:t>
      </w:r>
    </w:p>
    <w:p w:rsidR="00AA5D88" w:rsidRPr="004E6B79" w:rsidRDefault="00AA5D88" w:rsidP="00AA5D88">
      <w:pPr>
        <w:spacing w:before="120"/>
        <w:ind w:firstLine="709"/>
        <w:jc w:val="both"/>
        <w:rPr>
          <w:rFonts w:ascii="Times New Roman" w:hAnsi="Times New Roman"/>
          <w:color w:val="1F1F1F"/>
          <w:spacing w:val="-6"/>
          <w:lang w:val="nl-NL"/>
        </w:rPr>
      </w:pPr>
      <w:r w:rsidRPr="004E6B79">
        <w:rPr>
          <w:rFonts w:ascii="Times New Roman" w:hAnsi="Times New Roman"/>
          <w:color w:val="1F1F1F"/>
          <w:spacing w:val="-6"/>
          <w:lang w:val="nl-NL"/>
        </w:rPr>
        <w:t>- Khách hàng vay vốn sử dụng đúng mục đích ghi trong Hợp đồng tín dụng;</w:t>
      </w:r>
    </w:p>
    <w:p w:rsidR="00AA5D88" w:rsidRPr="004E6B79" w:rsidRDefault="00AA5D88" w:rsidP="00AA5D88">
      <w:pPr>
        <w:spacing w:before="120"/>
        <w:ind w:firstLine="567"/>
        <w:jc w:val="both"/>
        <w:rPr>
          <w:rFonts w:ascii="Times New Roman" w:hAnsi="Times New Roman"/>
          <w:color w:val="1F1F1F"/>
          <w:lang w:val="nl-NL"/>
        </w:rPr>
      </w:pPr>
      <w:r w:rsidRPr="004E6B79">
        <w:rPr>
          <w:rFonts w:ascii="Times New Roman" w:hAnsi="Times New Roman"/>
          <w:color w:val="1F1F1F"/>
          <w:lang w:val="nl-NL"/>
        </w:rPr>
        <w:t xml:space="preserve">  - Khách hàng bị rủi ro do: thiên tai, địch họa, hỏa hoạn; các dịch bệnh liên quan tới vật nuôi, cây trồng, n</w:t>
      </w:r>
      <w:r w:rsidRPr="004E6B79">
        <w:rPr>
          <w:rFonts w:ascii="Times New Roman" w:hAnsi="Times New Roman"/>
          <w:color w:val="1F1F1F"/>
          <w:lang w:val="vi-VN"/>
        </w:rPr>
        <w:t>hà nước thay đổi chính sách làm ảnh hưởng đến hoạt động sản xuất, kinh doanh của khách hàng: không còn nguồn cung cấp nguyên vật liệu; mặt hàng sản xuất, kinh doanh bị cấm, bị hạn chế theo quy định của pháp luật; khách hàng phải thực hiện việc chuyển đổi sản xuất, kinh doanh theo quyết định của các cơ quan nhà nước có thẩm quyền</w:t>
      </w:r>
      <w:r w:rsidRPr="004E6B79">
        <w:rPr>
          <w:rFonts w:ascii="Times New Roman" w:hAnsi="Times New Roman"/>
          <w:color w:val="1F1F1F"/>
        </w:rPr>
        <w:t xml:space="preserve"> nhưng do không thực hiện xử lý rủi ro kịp thời nên không xác định được mức độ thiệt hại</w:t>
      </w:r>
      <w:r w:rsidRPr="004E6B79">
        <w:rPr>
          <w:rFonts w:ascii="Times New Roman" w:hAnsi="Times New Roman"/>
          <w:color w:val="1F1F1F"/>
          <w:lang w:val="nl-NL"/>
        </w:rPr>
        <w:t xml:space="preserve">; </w:t>
      </w:r>
    </w:p>
    <w:p w:rsidR="00AA5D88" w:rsidRPr="004E6B79" w:rsidRDefault="00AA5D88" w:rsidP="00AA5D88">
      <w:pPr>
        <w:spacing w:before="120"/>
        <w:ind w:firstLine="720"/>
        <w:jc w:val="both"/>
        <w:rPr>
          <w:rFonts w:ascii="Times New Roman" w:hAnsi="Times New Roman"/>
          <w:b/>
          <w:color w:val="1F1F1F"/>
          <w:lang w:val="nl-NL"/>
        </w:rPr>
      </w:pPr>
      <w:r w:rsidRPr="004E6B79">
        <w:rPr>
          <w:rFonts w:ascii="Times New Roman" w:hAnsi="Times New Roman"/>
          <w:b/>
          <w:color w:val="1F1F1F"/>
          <w:lang w:val="nl-NL"/>
        </w:rPr>
        <w:t>m) Căn cứ pháp lý của thủ tục:</w:t>
      </w:r>
    </w:p>
    <w:p w:rsidR="00AA5D88" w:rsidRPr="004E6B79" w:rsidRDefault="00AA5D88" w:rsidP="00AA5D88">
      <w:pPr>
        <w:spacing w:before="120"/>
        <w:ind w:firstLine="720"/>
        <w:jc w:val="both"/>
        <w:rPr>
          <w:rFonts w:ascii="Times New Roman" w:hAnsi="Times New Roman"/>
          <w:color w:val="1F1F1F"/>
          <w:lang w:val="nl-NL"/>
        </w:rPr>
      </w:pPr>
      <w:r w:rsidRPr="004E6B79">
        <w:rPr>
          <w:rFonts w:ascii="Times New Roman" w:hAnsi="Times New Roman"/>
          <w:color w:val="1F1F1F"/>
          <w:lang w:val="nl-NL"/>
        </w:rPr>
        <w:t>- Nghị định số 78/2002/NĐ-CP ngày 04/10/2002 của Chính phủ về tín dụng đối với người nghèo và các đối tượng chính sách khác;</w:t>
      </w:r>
    </w:p>
    <w:p w:rsidR="00AA5D88" w:rsidRPr="004E6B79" w:rsidRDefault="00AA5D88" w:rsidP="00AA5D88">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xml:space="preserve">- Quyết định số 50/2010/QĐ-TTg ngày 28/7/2010 của Thủ tướng Chính </w:t>
      </w:r>
      <w:r w:rsidRPr="004E6B79">
        <w:rPr>
          <w:rFonts w:ascii="Times New Roman" w:hAnsi="Times New Roman"/>
          <w:color w:val="1F1F1F"/>
          <w:spacing w:val="-6"/>
          <w:lang w:val="nl-NL"/>
        </w:rPr>
        <w:t>phủ về việc ban hành cơ chế xử lý nợ bị rủi ro tại NHCSXH;</w:t>
      </w:r>
    </w:p>
    <w:p w:rsidR="00AA5D88" w:rsidRPr="004E6B79" w:rsidRDefault="00AA5D88" w:rsidP="00AA5D88">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08/2021/QĐ-TTg ngày 11/03/2021 của Thủ tướng Chính phủ sửa đổi, bổ sung một số điều của Quy chế xử lý nợ bị rủi ro tại NHCSXH ban hành kèm theo Quyết định số 50/2010/QĐ-TTg ngày 28/07/2010 của Thủ tướng Chính phủ;</w:t>
      </w:r>
    </w:p>
    <w:p w:rsidR="00AA5D88" w:rsidRPr="004E6B79" w:rsidRDefault="00AA5D88" w:rsidP="00AA5D88">
      <w:pPr>
        <w:spacing w:before="120" w:after="120"/>
        <w:ind w:firstLine="720"/>
        <w:jc w:val="both"/>
        <w:rPr>
          <w:rFonts w:ascii="Times New Roman" w:hAnsi="Times New Roman"/>
          <w:color w:val="1F1F1F"/>
          <w:lang w:val="nl-NL"/>
        </w:rPr>
      </w:pPr>
      <w:r w:rsidRPr="004E6B79">
        <w:rPr>
          <w:rFonts w:ascii="Times New Roman" w:hAnsi="Times New Roman"/>
          <w:color w:val="1F1F1F"/>
          <w:lang w:val="nl-NL"/>
        </w:rPr>
        <w:t>- Quyết định số 62/QĐ-HĐQT ngày 27/09/2021 của Hội đồng quản trị NHCSXH ban hành Quy định xử lý nợ rủi ro trong hệ thống NHCSXH.</w:t>
      </w:r>
    </w:p>
    <w:p w:rsidR="003A6BA2" w:rsidRDefault="003A6BA2"/>
    <w:sectPr w:rsidR="003A6BA2" w:rsidSect="000359C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88"/>
    <w:rsid w:val="000359CE"/>
    <w:rsid w:val="003A6BA2"/>
    <w:rsid w:val="00AA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93585"/>
  <w15:chartTrackingRefBased/>
  <w15:docId w15:val="{CBD0C4DE-1121-49E3-A418-1B029E87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D88"/>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quyetlv</dc:creator>
  <cp:keywords/>
  <dc:description/>
  <cp:lastModifiedBy>quyetlv</cp:lastModifiedBy>
  <cp:revision>1</cp:revision>
  <dcterms:created xsi:type="dcterms:W3CDTF">2022-01-10T04:13:00Z</dcterms:created>
  <dcterms:modified xsi:type="dcterms:W3CDTF">2022-01-10T04:14:00Z</dcterms:modified>
</cp:coreProperties>
</file>